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68" w:rsidRDefault="006C2882">
      <w:pPr>
        <w:spacing w:after="0" w:line="276" w:lineRule="auto"/>
        <w:jc w:val="right"/>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NACRT</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PRAVILNIK O JEDNOSTAVNOJ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 temelju članka 15. stavka 2. Zakona o javnoj nabavi („Narodne novine“, broj 120/16, 114/22 i 48/26.) i članka </w:t>
      </w:r>
      <w:r>
        <w:rPr>
          <w:rFonts w:eastAsia="Times New Roman" w:cstheme="minorHAnsi"/>
          <w:sz w:val="24"/>
          <w:szCs w:val="24"/>
          <w:lang w:val="en-US" w:eastAsia="hr-HR"/>
        </w:rPr>
        <w:t>58.</w:t>
      </w:r>
      <w:r>
        <w:rPr>
          <w:rFonts w:eastAsia="Times New Roman" w:cstheme="minorHAnsi"/>
          <w:sz w:val="24"/>
          <w:szCs w:val="24"/>
          <w:lang w:eastAsia="hr-HR"/>
        </w:rPr>
        <w:t xml:space="preserve"> Statuta</w:t>
      </w:r>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Osnovne</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škole</w:t>
      </w:r>
      <w:proofErr w:type="spellEnd"/>
      <w:r>
        <w:rPr>
          <w:rFonts w:eastAsia="Times New Roman" w:cstheme="minorHAnsi"/>
          <w:sz w:val="24"/>
          <w:szCs w:val="24"/>
          <w:lang w:val="en-US" w:eastAsia="hr-HR"/>
        </w:rPr>
        <w:t xml:space="preserve"> </w:t>
      </w:r>
      <w:r w:rsidR="00DB49B0">
        <w:rPr>
          <w:rFonts w:eastAsia="Times New Roman" w:cstheme="minorHAnsi"/>
          <w:sz w:val="24"/>
          <w:szCs w:val="24"/>
          <w:lang w:val="en-US" w:eastAsia="hr-HR"/>
        </w:rPr>
        <w:t>“</w:t>
      </w:r>
      <w:proofErr w:type="spellStart"/>
      <w:r>
        <w:rPr>
          <w:rFonts w:eastAsia="Times New Roman" w:cstheme="minorHAnsi"/>
          <w:sz w:val="24"/>
          <w:szCs w:val="24"/>
          <w:lang w:val="en-US" w:eastAsia="hr-HR"/>
        </w:rPr>
        <w:t>O</w:t>
      </w:r>
      <w:r w:rsidR="00DB49B0">
        <w:rPr>
          <w:rFonts w:eastAsia="Times New Roman" w:cstheme="minorHAnsi"/>
          <w:sz w:val="24"/>
          <w:szCs w:val="24"/>
          <w:lang w:val="en-US" w:eastAsia="hr-HR"/>
        </w:rPr>
        <w:t>trići-Dubrave</w:t>
      </w:r>
      <w:proofErr w:type="spellEnd"/>
      <w:r>
        <w:rPr>
          <w:rFonts w:eastAsia="Times New Roman" w:cstheme="minorHAnsi"/>
          <w:sz w:val="24"/>
          <w:szCs w:val="24"/>
          <w:lang w:val="en-US" w:eastAsia="hr-HR"/>
        </w:rPr>
        <w:t>,</w:t>
      </w:r>
      <w:r w:rsidR="00DB49B0">
        <w:rPr>
          <w:rFonts w:eastAsia="Times New Roman" w:cstheme="minorHAnsi"/>
          <w:sz w:val="24"/>
          <w:szCs w:val="24"/>
          <w:lang w:val="en-US" w:eastAsia="hr-HR"/>
        </w:rPr>
        <w:t>”</w:t>
      </w:r>
      <w:r>
        <w:rPr>
          <w:rFonts w:eastAsia="Times New Roman" w:cstheme="minorHAnsi"/>
          <w:sz w:val="24"/>
          <w:szCs w:val="24"/>
          <w:lang w:val="en-US" w:eastAsia="hr-HR"/>
        </w:rPr>
        <w:t xml:space="preserve"> </w:t>
      </w:r>
      <w:r>
        <w:rPr>
          <w:rFonts w:eastAsia="Times New Roman" w:cstheme="minorHAnsi"/>
          <w:sz w:val="24"/>
          <w:szCs w:val="24"/>
          <w:lang w:eastAsia="hr-HR"/>
        </w:rPr>
        <w:t>Školski odbor</w:t>
      </w:r>
      <w:bookmarkStart w:id="0" w:name="_GoBack"/>
      <w:bookmarkEnd w:id="0"/>
      <w:r>
        <w:rPr>
          <w:rFonts w:eastAsia="Times New Roman" w:cstheme="minorHAnsi"/>
          <w:sz w:val="24"/>
          <w:szCs w:val="24"/>
          <w:lang w:eastAsia="hr-HR"/>
        </w:rPr>
        <w:t xml:space="preserve"> </w:t>
      </w:r>
      <w:proofErr w:type="spellStart"/>
      <w:r>
        <w:rPr>
          <w:rFonts w:eastAsia="Times New Roman" w:cstheme="minorHAnsi"/>
          <w:sz w:val="24"/>
          <w:szCs w:val="24"/>
          <w:lang w:val="en-US" w:eastAsia="hr-HR"/>
        </w:rPr>
        <w:t>Osnovne</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škole</w:t>
      </w:r>
      <w:proofErr w:type="spellEnd"/>
      <w:r>
        <w:rPr>
          <w:rFonts w:eastAsia="Times New Roman" w:cstheme="minorHAnsi"/>
          <w:sz w:val="24"/>
          <w:szCs w:val="24"/>
          <w:lang w:val="en-US" w:eastAsia="hr-HR"/>
        </w:rPr>
        <w:t xml:space="preserve"> </w:t>
      </w:r>
      <w:r w:rsidR="004421DE">
        <w:rPr>
          <w:rFonts w:eastAsia="Times New Roman" w:cstheme="minorHAnsi"/>
          <w:sz w:val="24"/>
          <w:szCs w:val="24"/>
          <w:lang w:val="en-US" w:eastAsia="hr-HR"/>
        </w:rPr>
        <w:t>“</w:t>
      </w:r>
      <w:proofErr w:type="spellStart"/>
      <w:r w:rsidR="004421DE">
        <w:rPr>
          <w:rFonts w:eastAsia="Times New Roman" w:cstheme="minorHAnsi"/>
          <w:sz w:val="24"/>
          <w:szCs w:val="24"/>
          <w:lang w:val="en-US" w:eastAsia="hr-HR"/>
        </w:rPr>
        <w:t>Otrići-Dubrave</w:t>
      </w:r>
      <w:proofErr w:type="spellEnd"/>
      <w:r w:rsidR="004421DE">
        <w:rPr>
          <w:rFonts w:eastAsia="Times New Roman" w:cstheme="minorHAnsi"/>
          <w:sz w:val="24"/>
          <w:szCs w:val="24"/>
          <w:lang w:val="en-US" w:eastAsia="hr-HR"/>
        </w:rPr>
        <w:t>”</w:t>
      </w:r>
      <w:r>
        <w:rPr>
          <w:rFonts w:eastAsia="Times New Roman" w:cstheme="minorHAnsi"/>
          <w:sz w:val="24"/>
          <w:szCs w:val="24"/>
          <w:lang w:val="en-US" w:eastAsia="hr-HR"/>
        </w:rPr>
        <w:t>, (</w:t>
      </w:r>
      <w:r>
        <w:rPr>
          <w:rFonts w:eastAsia="Times New Roman" w:cstheme="minorHAnsi"/>
          <w:sz w:val="24"/>
          <w:szCs w:val="24"/>
          <w:lang w:eastAsia="hr-HR"/>
        </w:rPr>
        <w:t>dalje Naručitelja) na sjednici održanoj ___________ 2026. godine donosi</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PRAVILNIK O JEDNOSTAVNOJ NABAVI</w:t>
      </w: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 OPĆE ODREDBE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w:t>
      </w:r>
    </w:p>
    <w:p w:rsidR="00A55A68" w:rsidRDefault="006C2882">
      <w:pPr>
        <w:spacing w:after="0" w:line="276" w:lineRule="auto"/>
        <w:outlineLvl w:val="2"/>
        <w:rPr>
          <w:rFonts w:eastAsia="Times New Roman" w:cstheme="minorHAnsi"/>
          <w:b/>
          <w:bCs/>
          <w:sz w:val="24"/>
          <w:szCs w:val="24"/>
          <w:lang w:eastAsia="hr-HR"/>
        </w:rPr>
      </w:pPr>
      <w:r>
        <w:rPr>
          <w:rFonts w:eastAsia="Times New Roman" w:cstheme="minorHAnsi"/>
          <w:b/>
          <w:bCs/>
          <w:sz w:val="24"/>
          <w:szCs w:val="24"/>
          <w:lang w:eastAsia="hr-HR"/>
        </w:rPr>
        <w:t>Predmet Pravilnika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Ovim Pravilnikom uređuju se osobito:</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planiranje jednostavne nabave,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određivanje procijenjene vrijednosti nabave,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provedbe postupaka jednostavne nabave,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sudionika u postupku,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komunikacije s gospodarskim subjektima,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pravila elektroničke komunikacije,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pregleda i ocjene ponuda,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donošenje odluke o odabiru ili poništenju,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pravna zaštita putem prigovora, </w:t>
      </w:r>
    </w:p>
    <w:p w:rsidR="00A55A68" w:rsidRDefault="006C2882">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dokumentiranje i čuvanje dokumentacije.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Ovaj Pravilnik primjenjuje se na sve postupke jednostavne nabave koje provodi Naručitelj, neovisno o izvoru financiranja.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Načela postupanja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provedbi jednostavne nabave Naručitelj je obvezan poštovati načela javne nabave:</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tržišnog natjecanja,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jednakog tretmana,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zabrane diskriminacije,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razmjernosti,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transparentnosti,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uzajamnog priznavanja,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poslovnog </w:t>
      </w:r>
      <w:proofErr w:type="spellStart"/>
      <w:r>
        <w:rPr>
          <w:rFonts w:eastAsia="Times New Roman" w:cstheme="minorHAnsi"/>
          <w:sz w:val="24"/>
          <w:szCs w:val="24"/>
          <w:lang w:eastAsia="hr-HR"/>
        </w:rPr>
        <w:t>nastana</w:t>
      </w:r>
      <w:proofErr w:type="spellEnd"/>
      <w:r>
        <w:rPr>
          <w:rFonts w:eastAsia="Times New Roman" w:cstheme="minorHAnsi"/>
          <w:sz w:val="24"/>
          <w:szCs w:val="24"/>
          <w:lang w:eastAsia="hr-HR"/>
        </w:rPr>
        <w:t xml:space="preserve">, </w:t>
      </w:r>
    </w:p>
    <w:p w:rsidR="00A55A68" w:rsidRDefault="006C2882">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pružanja usluga.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ne smiju se oblikovati niti provoditi s namjerom:</w:t>
      </w:r>
    </w:p>
    <w:p w:rsidR="00A55A68" w:rsidRDefault="006C2882">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izbjegavanja primjene Zakona, </w:t>
      </w:r>
    </w:p>
    <w:p w:rsidR="00A55A68" w:rsidRDefault="006C2882">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umjetnog dijeljenja predmeta nabave, </w:t>
      </w:r>
    </w:p>
    <w:p w:rsidR="00A55A68" w:rsidRDefault="006C2882">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pogodovanja pojedinom gospodarskom subjektu, </w:t>
      </w:r>
    </w:p>
    <w:p w:rsidR="00A55A68" w:rsidRDefault="006C2882">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ograničavanja tržišnog natjecanja.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Sve osobe koje sudjeluju u postupcima jednostavne nabave dužne su postupati zakonito, savjesno, profesionalno i nepristrano.</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Sukob interesa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Osobe koje sudjeluju u pripremi ili provedbi postupka dužne su prije početka rada potpisati izjavu o nepostojanju sukoba interesa.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vodi i ažurira popis gospodarskih subjekata s kojima postoji sukob interesa sukladno Zakonu.</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 PLANIRANJE NABAVE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4.</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Planiranje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planira se u skladu s potrebama Naručitelja i osiguranim financijskim sredstvima.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u pravilu se provode na temelju Plana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5.</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Procijenjena vrijednost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Procijenjena vrijednost nabave određuje se prije pokretanja postupka bez poreza na dodanu vrijednost.</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Nije dopušteno umjetno dijeliti predmet nabave radi izbjegavanja primjene Zakona ili ovoga Pravilnika.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Procijenjena vrijednost mora biti objektivno utvrđena i dokumentirana analizom tržišta, prethodnim iskustvom, javno dostupnim cjenicima ili drugim odgovarajućim izvorima.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6.</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Analiza tržišta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Prije pokretanja postupka jednostavne nabave može se provesti analiza tržišta radi utvrđivanja procijenjene vrijednosti i dostupnosti predmeta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Za postupke za koje se provodi javna objava u modulu jednostavne nabave EOJN RH analiza tržišta provodi se u pravilu.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Analiza tržišta može uključivati:</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internetske stranice gospodarskih subjekata, </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kataloge i cjenike, </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prethodno provedene postupke, </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registre ugovora, </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informativne ponude, </w:t>
      </w:r>
    </w:p>
    <w:p w:rsidR="00A55A68" w:rsidRDefault="006C2882">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javno dostupne izvore.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 provedenoj analizi tržišta sastavlja se službena bilješka koja se prilaže dokumentaciji postupka.</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III. SUDIONICI U POSTUPKU JEDNOSTAVNE NABAVE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7.</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Ovlaštene osobe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Postupke jednostavne nabave provodi ravnatelj odnosno stručno povjerenstvo koje imenuje ravnatelj.</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provedbu postupaka jednostavne nabave procijenjene vrijednosti veće od 15.000,00 eura ravnatelj donosi Odluku o početku postupka kojom imenuje najmanje dvije osobe za pripremu i provedbu postupka.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Članovi stručnog povjerenstva ne moraju biti zaposlenici Naručitelja.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Stručno povjerenstvo osobito:</w:t>
      </w:r>
    </w:p>
    <w:p w:rsidR="00A55A68" w:rsidRDefault="006C2882">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priprema dokumentaciju o nabavi, </w:t>
      </w:r>
    </w:p>
    <w:p w:rsidR="00A55A68" w:rsidRDefault="006C2882">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provodi postupak nabave, </w:t>
      </w:r>
    </w:p>
    <w:p w:rsidR="00A55A68" w:rsidRDefault="006C2882">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pregledava i ocjenjuje ponude, </w:t>
      </w:r>
    </w:p>
    <w:p w:rsidR="00A55A68" w:rsidRDefault="006C2882">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sastavlja zapisnik, </w:t>
      </w:r>
    </w:p>
    <w:p w:rsidR="00A55A68" w:rsidRDefault="006C2882">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predlaže donošenje odluke o odabiru ili poništenju.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Ravnatelj može pojedine stručne poslove povjeriti vanjskim stručnim osobama kada to zahtijeva složenost predmeta nabave.</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IV. VRIJEDNOSNI PRAGOVI I NAČIN PROVEDBE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8.</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Vrijednosni pragovi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A55A68">
        <w:trPr>
          <w:tblHeader/>
          <w:tblCellSpacing w:w="15" w:type="dxa"/>
        </w:trPr>
        <w:tc>
          <w:tcPr>
            <w:tcW w:w="3499" w:type="dxa"/>
            <w:vAlign w:val="center"/>
          </w:tcPr>
          <w:p w:rsidR="00A55A68" w:rsidRDefault="006C2882">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Procijenjena vrijednost</w:t>
            </w:r>
          </w:p>
        </w:tc>
        <w:tc>
          <w:tcPr>
            <w:tcW w:w="5483" w:type="dxa"/>
            <w:vAlign w:val="center"/>
          </w:tcPr>
          <w:p w:rsidR="00A55A68" w:rsidRDefault="006C2882">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Način provedbe</w:t>
            </w:r>
          </w:p>
        </w:tc>
      </w:tr>
      <w:tr w:rsidR="00A55A68">
        <w:trPr>
          <w:tblCellSpacing w:w="15" w:type="dxa"/>
        </w:trPr>
        <w:tc>
          <w:tcPr>
            <w:tcW w:w="3499"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do 15.000,00 EUR</w:t>
            </w:r>
          </w:p>
        </w:tc>
        <w:tc>
          <w:tcPr>
            <w:tcW w:w="5483"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prema odredbama ovoga Pravilnika, bez obvezne primjene EOJN RH</w:t>
            </w:r>
          </w:p>
        </w:tc>
      </w:tr>
      <w:tr w:rsidR="00A55A68">
        <w:trPr>
          <w:tblCellSpacing w:w="15" w:type="dxa"/>
        </w:trPr>
        <w:tc>
          <w:tcPr>
            <w:tcW w:w="3499"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više od 15.000,00 EUR do 25.000,00 EUR</w:t>
            </w:r>
          </w:p>
        </w:tc>
        <w:tc>
          <w:tcPr>
            <w:tcW w:w="5483"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upućivanjem poziva na dostavu ponuda jednom ili više gospodarskih subjekata putem modula jednostavne nabave u EOJN RH</w:t>
            </w:r>
          </w:p>
        </w:tc>
      </w:tr>
      <w:tr w:rsidR="00A55A68">
        <w:trPr>
          <w:tblCellSpacing w:w="15" w:type="dxa"/>
        </w:trPr>
        <w:tc>
          <w:tcPr>
            <w:tcW w:w="3499"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robe i usluge iznad 25.000,00 EUR</w:t>
            </w:r>
          </w:p>
        </w:tc>
        <w:tc>
          <w:tcPr>
            <w:tcW w:w="5483"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r w:rsidR="00A55A68">
        <w:trPr>
          <w:tblCellSpacing w:w="15" w:type="dxa"/>
        </w:trPr>
        <w:tc>
          <w:tcPr>
            <w:tcW w:w="3499"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radovi iznad 45.000,00 EUR</w:t>
            </w:r>
          </w:p>
        </w:tc>
        <w:tc>
          <w:tcPr>
            <w:tcW w:w="5483" w:type="dxa"/>
            <w:vAlign w:val="center"/>
          </w:tcPr>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bl>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Vrijednosti iz stavka 1. ovoga članka iskazane su bez poreza na dodanu vrijednost.</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9.</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do 15.000,00 eura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Nabava procijenjene vrijednosti do 15.000,00 eura provodi se na način kojim se osigurava ekonomično i učinkovito trošenje javnih sredstava.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Nabava se može provesti:</w:t>
      </w:r>
    </w:p>
    <w:p w:rsidR="00A55A68" w:rsidRDefault="006C2882">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izdavanjem narudžbenice, </w:t>
      </w:r>
    </w:p>
    <w:p w:rsidR="00A55A68" w:rsidRDefault="006C2882">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sklapanjem ugovora, </w:t>
      </w:r>
    </w:p>
    <w:p w:rsidR="00A55A68" w:rsidRDefault="006C2882">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prihvatom ponude gospodarskog subjekta.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Prije donošenja odluke o odabiru preporučuje se ispitivanje tržišta kada je to moguće i svrhovito.</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priroda predmeta nabave dopušta tržišno natjecanje, u pravilu se pribavlja jedna ili više informativnih ili obvezujućih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Broj prikupljenih ponuda ovisi o predmetu nabave, stanju na tržištu i načelu ekonomičnosti te nije unaprijed propisan.</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10.</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veće od 15.000,00 eura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Postupak jednostavne nabave procijenjene vrijednosti veće od 15.000,00 eura obvezno se provodi putem modula jednostavne nabave u EOJN RH.</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odnosno poziv na dostavu ponuda objavljuje se ili dostavlja putem EOJN RH, ovisno o vrijednosti nabave i odredbama ovoga Pravilnika.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(3) Komunikacija između </w:t>
      </w:r>
      <w:proofErr w:type="spellStart"/>
      <w:r>
        <w:rPr>
          <w:rFonts w:eastAsia="Times New Roman" w:cstheme="minorHAnsi"/>
          <w:sz w:val="24"/>
          <w:szCs w:val="24"/>
          <w:lang w:eastAsia="hr-HR"/>
        </w:rPr>
        <w:t>Naručiteljai</w:t>
      </w:r>
      <w:proofErr w:type="spellEnd"/>
      <w:r>
        <w:rPr>
          <w:rFonts w:eastAsia="Times New Roman" w:cstheme="minorHAnsi"/>
          <w:sz w:val="24"/>
          <w:szCs w:val="24"/>
          <w:lang w:eastAsia="hr-HR"/>
        </w:rPr>
        <w:t xml:space="preserve"> gospodarskih subjekata provodi se putem EOJN RH, osim ako zbog tehničkih razloga to nije moguće.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se dostavljaju isključivo putem EOJN RH.</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11.</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bez javne objave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w:t>
      </w:r>
    </w:p>
    <w:p w:rsidR="00A55A68" w:rsidRDefault="006C2882">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robe i usluga procijenjene vrijednosti veće od 15.000,00 eura do 25.000,00 eura, </w:t>
      </w:r>
    </w:p>
    <w:p w:rsidR="00A55A68" w:rsidRDefault="006C2882">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radova procijenjene vrijednosti veće od 15.000,00 eura do 45.000,00 eura,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upućuje poziv na dostavu ponuda putem EOJN RH najmanje trojici gospodarskih subjekata, ako na tržištu postoji dovoljan broj gospodarskih subjekata.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odabira gospodarskih subjekata Naručitelj vodi računa o poticanju tržišnog natjecanja te, kada je to moguće, izbjegava učestalo pozivanje istih gospodarskih subjekata.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12.</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s javnom objavom</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(1) Za nabavu robe i usluga procijenjene vrijednosti veće od 25.000,00 eura te radova procijenjene vrijednosti veće od 45.000,00 eura poziv na dostavu ponuda obvezno se javno objavljuje u modulu jednostavne nabave EOJN RH.</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mora biti izrađena na jasan, nedvojben i razumljiv način kako bi svim gospodarskim subjektima omogućila izradu usporedivih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Javno objavljeni poziv mora sadržavati najmanje:</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naručitelja,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kada je primjenjivo,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za dostavu ponuda,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dostave ponuda,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A55A68" w:rsidRDefault="006C2882">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podatke potrebne za izradu ponude. </w:t>
      </w:r>
    </w:p>
    <w:p w:rsidR="00A55A68" w:rsidRDefault="00A55A68">
      <w:pPr>
        <w:numPr>
          <w:ilvl w:val="0"/>
          <w:numId w:val="8"/>
        </w:num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 IZNIMKE OD JAVNE OBJAVE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13.</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Iznimke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Iznimno od članka 12. ovoga Pravilnika, Naručitelj nije obvezan provesti javnu objavu u modulu jednostavne nabave EOJN RH u slučajevima propisanim člankom 15. stavkom 7. Zakona o javnoj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Javni poziv nije obvezan ako:</w:t>
      </w:r>
    </w:p>
    <w:p w:rsidR="00A55A68" w:rsidRDefault="006C2882">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prethodno provedenom postupku nije zaprimljena nijedna ponuda ili nijedna valjana ponuda, a uvjeti nabave nisu bitno izmijenjeni, </w:t>
      </w:r>
    </w:p>
    <w:p w:rsidR="00A55A68" w:rsidRDefault="006C2882">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može izvršiti samo određeni gospodarski subjekt zbog: </w:t>
      </w:r>
    </w:p>
    <w:p w:rsidR="00A55A68" w:rsidRDefault="006C2882">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stvaranja ili stjecanja jedinstvenog umjetničkog djela, </w:t>
      </w:r>
    </w:p>
    <w:p w:rsidR="00A55A68" w:rsidRDefault="006C2882">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tehničkih razloga, </w:t>
      </w:r>
    </w:p>
    <w:p w:rsidR="00A55A68" w:rsidRDefault="006C2882">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zaštite isključivih prava, uključujući prava intelektualnog vlasništva, </w:t>
      </w:r>
    </w:p>
    <w:p w:rsidR="00A55A68" w:rsidRDefault="006C2882">
      <w:pPr>
        <w:numPr>
          <w:ilvl w:val="0"/>
          <w:numId w:val="1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postoji iznimna žurnost uzrokovana okolnostima koje Naručitelj nije mogao predvidjeti niti na njih utjecati.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Razlozi za primjenu iznimke moraju biti jasno navedeni i obrazloženi u dokumentaciji postupka i objavi u EOJN RH, kada je to propisano Zakonom.</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 DOKUMENTACIJA O NABAVI I POZIV NA DOSTAVU PONUDA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14.</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Dokumentacija o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provedbu postupka jednostavne nabave izrađuje se dokumentacija o nabavi ili poziv na dostavu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mora biti jasna, razumljiva i nedvojbena te omogućiti izradu usporedivih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Dokumentacija o nabavi, ovisno o predmetu nabave, osobito sadrži:</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i podatke o Naručitelju,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nabave, kada je primjenjivo,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dostave ponuda,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uvjete sposobnosti gospodarskih subjekata, ako se zahtijevaju,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osnove za isključenje, ako se primjenjuju,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troškovnik ili drugi obrazac za iskazivanje cijene, </w:t>
      </w:r>
    </w:p>
    <w:p w:rsidR="00A55A68" w:rsidRDefault="006C2882">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ostale podatke potrebne za izradu ponude.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Tehničke specifikacije moraju omogućavati tržišno natjecanje i ne smiju neopravdano pogodovati određenom gospodarskom subjektu.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15.</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Uvjeti sposobnosti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može odrediti uvjete sposobnosti gospodarskih subjekata ako su razmjerni predmetu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Uvjeti sposobnosti mogu se odnositi na:</w:t>
      </w:r>
    </w:p>
    <w:p w:rsidR="00A55A68" w:rsidRDefault="006C2882">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sposobnost za obavljanje profesionalne djelatnosti, </w:t>
      </w:r>
    </w:p>
    <w:p w:rsidR="00A55A68" w:rsidRDefault="006C2882">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ekonomsku i financijsku sposobnost, </w:t>
      </w:r>
    </w:p>
    <w:p w:rsidR="00A55A68" w:rsidRDefault="006C2882">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tehničku i stručnu sposobnost.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Dokazi kojima se dokazuje ispunjavanje uvjeta sposobnosti određuju se u dokumentaciji o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neće zahtijevati dokaze koji nisu razmjerni vrijednosti i složenosti predmeta nabave.</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 ROKOVI I DOSTAVA PONUDA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16.</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Rok za dostavu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Rok za dostavu ponuda određuje se vodeći računa o složenosti predmeta nabave i vremenu potrebnom za pripremu ponude.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Rok za dostavu ponuda u pravilu ne može biti kraći od:</w:t>
      </w:r>
    </w:p>
    <w:p w:rsidR="00A55A68" w:rsidRDefault="006C2882">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tri (3) radna dana kod postupaka bez javne objave, </w:t>
      </w:r>
    </w:p>
    <w:p w:rsidR="00A55A68" w:rsidRDefault="006C2882">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pet (5) radnih dana kod postupaka s javnom objavom u EOJN RH.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posebno opravdanim slučajevima rok može biti kraći ako to ne narušava tržišno natjecanje i jednak tretman gospodarskih subjekata.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(4) Ako tijekom postupka dođe do bitne izmjene dokumentacije o nabavi, rok za dostavu ponuda produžit će se kako bi gospodarski subjekti imali dovoljno vremena za izradu ponuda.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17.</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Dostava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Ponude se dostavljaju na način određen dokumentacijom o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 postupcima koji se provode putem modula jednostavne nabave EOJN RH ponude se dostavljaju isključivo putem toga sustava.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postupcima do 15.000,00 eura ponude se mogu dostaviti elektroničkom poštom ili drugim dokazivim načinom.</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VIII. PREGLED I OCJENA PONUDA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18.</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Otvaranje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Otvaranje ponuda u postupcima jednostavne nabave nije javno.</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Nakon isteka roka za dostavu ponuda stručno povjerenstvo pristupa pregledu i ocjeni ponuda.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19.</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Pregled i ocjena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Tijekom pregleda ponuda utvrđuje se osobito:</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pravodobnost dostave, </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ispunjava li ponuditelj propisane uvjete, </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odgovara li ponuđeni predmet zahtjevima dokumentacije, </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ispravnost izračuna cijene, </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postojanje razloga za odbijanje ponude, </w:t>
      </w:r>
    </w:p>
    <w:p w:rsidR="00A55A68" w:rsidRDefault="006C2882">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ostali elementi bitni za odabir.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postoji računska pogreška, Naručitelj može ispraviti pogrešku uz prethodnu suglasnost ponuditelja.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ponuditelj ne dostavi prihvatljivo obrazloženje u ostavljenom roku, ponuda se može odbiti.</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20.</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Razlozi za odbijanje ponude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će odbiti ponudu ako utvrdi da:</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dostavljena u roku,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izrađena u skladu s dokumentacijom o nabavi,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ne ispunjava propisane uvjete,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postoje osnove za isključenje ponuditelja,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ponuđeni predmet ne odgovara tehničkim zahtjevima,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nije prihvatio ispravak računske pogreške,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dostavljeno prihvatljivo obrazloženje neuobičajeno niske cijene, </w:t>
      </w:r>
    </w:p>
    <w:p w:rsidR="00A55A68" w:rsidRDefault="006C2882">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drugi razlozi propisani dokumentacijom o nabavi ili Zakonom. </w:t>
      </w:r>
    </w:p>
    <w:p w:rsidR="00A55A68" w:rsidRDefault="00A55A68">
      <w:pPr>
        <w:spacing w:after="0" w:line="276" w:lineRule="auto"/>
        <w:ind w:left="720"/>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IX. KRITERIJ ZA ODABIR PONUDE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21.</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Kriteriji za odabir</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Kriterij za odabir ponude može biti:</w:t>
      </w:r>
    </w:p>
    <w:p w:rsidR="00A55A68" w:rsidRDefault="006C2882">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najniža cijena ili </w:t>
      </w:r>
    </w:p>
    <w:p w:rsidR="00A55A68" w:rsidRDefault="006C2882">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ekonomski najpovoljnija ponuda.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je kriterij ekonomski najpovoljnija ponuda, mogu se primijeniti jedan ili više kriterija, osobito:</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kvaliteta,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funkcionalna i tehnička svojstva,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trošak životnog vijeka,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isporuke ili izvršenja,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jamstveni rok,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organizacija i kvalifikacije osoba koje će izvršavati ugovor,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servis i održavanje,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energetska učinkovitost,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okolišna svojstva, </w:t>
      </w:r>
    </w:p>
    <w:p w:rsidR="00A55A68" w:rsidRDefault="006C2882">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drugi kriteriji povezani s predmetom nabave.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Svi kriteriji, njihova relativna važnost i način bodovanja moraju biti unaprijed određeni u dokumentaciji o nabavi.</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22.</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Zapisnik o pregledu i ocjeni ponuda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 pregledu i ocjeni ponuda sastavlja se zapisnik.</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Zapisnik sadrži najmanje:</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postupku,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popis zaprimljenih ponuda,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 ispunjavanja uvjeta,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rezultate pregleda i ocjene,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razloge odbijanja pojedinih ponuda, ako postoje,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rangiranje ponuda, </w:t>
      </w:r>
    </w:p>
    <w:p w:rsidR="00A55A68" w:rsidRDefault="006C2882">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prijedlog za donošenje odluke o odabiru ili poništenju.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Zapisnik potpisuju članovi stručnog povjerenstva.</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 ODLUKA O ODABIRU I PONIŠTENJE POSTUPKA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23.</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lastRenderedPageBreak/>
        <w:t>Odluka o odabiru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pregleda i ocjene ponuda, na temelju prijedloga stručnog povjerenstva, ravnatelj donosi odluku o odabiru najpovoljnije ponude.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odabiru mora sadržavati najmanje:</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Naručitelju,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predmetu nabave,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odabranog ponuditelja,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odabrane ponude,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prema kojem je ponuda odabrana,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obrazloženje razloga odabira, </w:t>
      </w:r>
    </w:p>
    <w:p w:rsidR="00A55A68" w:rsidRDefault="006C2882">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podatak o roku za podnošenje prigovora, kada je primjenjivo.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odabiru dostavlja se ponuditeljima na način određen dokumentacijom o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U postupcima koji se provode putem modula jednostavne nabave EOJN RH odluka o odabiru objavljuje se putem EOJN RH, sukladno pravilima tog sustava.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24.</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poništenju postupka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može donijeti odluku o poništenju postupka jednostavne nabave ako:</w:t>
      </w:r>
    </w:p>
    <w:p w:rsidR="00A55A68" w:rsidRDefault="006C2882">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pristigla nijedna ponuda, </w:t>
      </w:r>
    </w:p>
    <w:p w:rsidR="00A55A68" w:rsidRDefault="006C2882">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nisu pristigle prihvatljive ili prikladne ponude, </w:t>
      </w:r>
    </w:p>
    <w:p w:rsidR="00A55A68" w:rsidRDefault="006C2882">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nakon provedbe postupka nije moguće izvršiti nabavu pod uvjetima određenim dokumentacijom, </w:t>
      </w:r>
    </w:p>
    <w:p w:rsidR="00A55A68" w:rsidRDefault="006C2882">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okolnosti zbog kojih je prestala potreba za nabavom, </w:t>
      </w:r>
    </w:p>
    <w:p w:rsidR="00A55A68" w:rsidRDefault="006C2882">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druge okolnosti zbog kojih nastavak postupka nije opravdan.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poništenju mora sadržavati obrazloženje razloga poništenja.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poništenju dostavlja se ponuditeljima na način određen dokumentacijom o nabavi.</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 PRAVNA ZAŠTITA – PRIGOVOR</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25.</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Pravo na prigovor</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Prigovor se može podnijeti osobito zbog:</w:t>
      </w:r>
    </w:p>
    <w:p w:rsidR="00A55A68" w:rsidRDefault="006C2882">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povrede načela javne nabave, </w:t>
      </w:r>
    </w:p>
    <w:p w:rsidR="00A55A68" w:rsidRDefault="006C2882">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u postupku, </w:t>
      </w:r>
    </w:p>
    <w:p w:rsidR="00A55A68" w:rsidRDefault="006C2882">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diskriminirajućih uvjeta, </w:t>
      </w:r>
    </w:p>
    <w:p w:rsidR="00A55A68" w:rsidRDefault="006C2882">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kod pregleda i ocjene ponuda, </w:t>
      </w:r>
    </w:p>
    <w:p w:rsidR="00A55A68" w:rsidRDefault="006C2882">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nezakonite odluke o odabiru ili poništenju.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Prigovor se podnosi u roku od pet (5) radnih  dana od dana primitka odluke ili druge radnje na koju se odnosi.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(4) Prigovor mora sadržavati najmanje:</w:t>
      </w:r>
    </w:p>
    <w:p w:rsidR="00A55A68" w:rsidRDefault="006C2882">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gospodarskom subjektu koji podnosi prigovor, </w:t>
      </w:r>
    </w:p>
    <w:p w:rsidR="00A55A68" w:rsidRDefault="006C2882">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oznaku postupka jednostavne nabave, </w:t>
      </w:r>
    </w:p>
    <w:p w:rsidR="00A55A68" w:rsidRDefault="006C2882">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radnju Naručitelja na koju se prigovor odnosi, </w:t>
      </w:r>
    </w:p>
    <w:p w:rsidR="00A55A68" w:rsidRDefault="006C2882">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razloge prigovora i obrazloženje,</w:t>
      </w:r>
    </w:p>
    <w:p w:rsidR="00A55A68" w:rsidRDefault="006C2882">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prijedlog načina otklanjanja navodne nepravilnosti.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26.</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Postupanje po prigovoru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razmatra osnovanost prigovora i donosi odluku o prigovoru u roku od 10 dana od dana njegova zaprimanja.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Odlukom o prigovoru može se:</w:t>
      </w:r>
    </w:p>
    <w:p w:rsidR="00A55A68" w:rsidRDefault="006C2882">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odbaciti prigovor kao nepravodoban ili nedopušten, </w:t>
      </w:r>
    </w:p>
    <w:p w:rsidR="00A55A68" w:rsidRDefault="006C2882">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odbiti prigovor kao neosnovan, </w:t>
      </w:r>
    </w:p>
    <w:p w:rsidR="00A55A68" w:rsidRDefault="006C2882">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usvojiti prigovor i poduzeti odgovarajuće mjere radi otklanjanja nepravilnosti.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prigovoru dostavlja se podnositelju prigovora bez odgode.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 SKLAPANJE I IZVRŠENJE UGOVORA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27.</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Ugovor ili narudžbenica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donošenja odluke o odabiru može se pristupiti sklapanju ugovora ili izdavanju narudžbenice.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Ugovor ili narudžbenica mora sadržavati najmanje:</w:t>
      </w:r>
    </w:p>
    <w:p w:rsidR="00A55A68" w:rsidRDefault="006C2882">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w:t>
      </w:r>
    </w:p>
    <w:p w:rsidR="00A55A68" w:rsidRDefault="006C2882">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ugovorne strane, </w:t>
      </w:r>
    </w:p>
    <w:p w:rsidR="00A55A68" w:rsidRDefault="006C2882">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w:t>
      </w:r>
    </w:p>
    <w:p w:rsidR="00A55A68" w:rsidRDefault="006C2882">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izvršenja, </w:t>
      </w:r>
    </w:p>
    <w:p w:rsidR="00A55A68" w:rsidRDefault="006C2882">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ugovornih strana.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 nabave manje vrijednosti ugovor se može zamijeniti prihvatom ponude ili izdavanjem narudžbenice, ako je takav način primjeren predmetu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je u postupku jednostavne nabave podnesen prigovor, ugovor o nabavi odnosno narudžbenica ne može se sklopiti prije donošenja odluke o prigovoru.</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28.</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Izmjene i raskid ugovora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Izmjene ugovora o jednostavnoj nabavi dopuštene su ako ne mijenjaju bitno predmet nabave, ugovorne uvjete i svrhu sklopljenog ugovora.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Na izmjene ugovora na odgovarajući način mogu se primijeniti načela i pravila Zakona o javnoj nabavi koja uređuju izmjene ugovora o javnoj nabavi.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Svaka izmjena ugovora mora biti obrazložena i dokumentirana.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može raskinuti ugovor o nabavi ako gospodarski subjekt ne izvršava ugovorene obveze ili ih izvršava protivno ugovoru.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Prije raskida ugovora Naručitelj će, ako je to moguće, pisanim putem pozvati gospodarski subjekt da u primjerenom roku otkloni utvrđene nepravilnosti.</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Ako gospodarski subjekt u ostavljenom roku ne otkloni nepravilnosti, Naručitelj može donijeti  odluku o raskidu ugovora</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XIII. DOKUMENTIRANJE I ČUVANJE DOKUMENTACIJE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29.</w:t>
      </w:r>
    </w:p>
    <w:p w:rsidR="00A55A68" w:rsidRDefault="006C2882">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Evidencija i registar ugovora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vodi evidenciju provedenih postupaka jednostavne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postupku osobito sadrži:</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početku postupka, kada se donosi,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dokumentaciju o nabavi,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pozive gospodarskim subjektima,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zaprimljene ponude,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zapisnik o pregledu i ocjeni,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odabiru ili poništenju,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 ili narudžbenicu, </w:t>
      </w:r>
    </w:p>
    <w:p w:rsidR="00A55A68" w:rsidRDefault="006C2882">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drugu dokumentaciju nastalu tijekom postupka. </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se čuva sukladno propisima kojima se uređuje arhiviranje i čuvanje dokumentarnog gradiva.</w:t>
      </w:r>
    </w:p>
    <w:p w:rsidR="00A55A68" w:rsidRDefault="006C2882">
      <w:pPr>
        <w:spacing w:after="0" w:line="276" w:lineRule="auto"/>
        <w:jc w:val="both"/>
        <w:rPr>
          <w:rFonts w:eastAsia="Times New Roman" w:cstheme="minorHAnsi"/>
          <w:bCs/>
          <w:sz w:val="24"/>
          <w:szCs w:val="24"/>
          <w:lang w:eastAsia="hr-HR"/>
        </w:rPr>
      </w:pPr>
      <w:r>
        <w:rPr>
          <w:rFonts w:eastAsia="Times New Roman" w:cstheme="minorHAnsi"/>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30.</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Objavljivanje Pravilnika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kao i njegove izmjene i dopune, objavljuju se na mrežnim stranicama Naručitelja.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Naručitelj je obvezan ovaj Pravilnik učiniti dostupnim u Elektroničkom oglasniku javne nabave Republike Hrvatske (EOJN RH), sukladno Zakonu o javnoj nabavi.</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XIV. PRIJELAZNE I ZAVRŠNE ODREDBE</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31.</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Usklađivanje postupaka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Odredbe ovoga Pravilnika koje se odnose na provedbu postupaka putem modula jednostavne nabave EOJN RH primjenjuju se od dana početka obvezne primjene tog modula, sukladno Zakonu o javnoj nabavi.</w:t>
      </w:r>
    </w:p>
    <w:p w:rsidR="00A55A68" w:rsidRDefault="006C2882">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32.</w:t>
      </w:r>
    </w:p>
    <w:p w:rsidR="00A55A68" w:rsidRDefault="006C2882">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Ograničenje vrijednosti ugovora tijekom izvršenja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Pr>
          <w:rFonts w:eastAsia="Times New Roman" w:cstheme="minorHAnsi"/>
          <w:sz w:val="24"/>
          <w:szCs w:val="24"/>
          <w:lang w:eastAsia="hr-HR"/>
        </w:rPr>
        <w:t>postupovna</w:t>
      </w:r>
      <w:proofErr w:type="spellEnd"/>
      <w:r>
        <w:rPr>
          <w:rFonts w:eastAsia="Times New Roman" w:cstheme="minorHAnsi"/>
          <w:sz w:val="24"/>
          <w:szCs w:val="24"/>
          <w:lang w:eastAsia="hr-HR"/>
        </w:rPr>
        <w:t xml:space="preserve"> pravila provedbe nabave.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odlučivanja o izmjeni ugovora Naručitelj je dužan uzeti u obzir ukupnu procijenjenu vrijednost ugovora nakon predložene izmjene.</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rsidR="00A55A68" w:rsidRDefault="006C2882">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33.</w:t>
      </w:r>
    </w:p>
    <w:p w:rsidR="00A55A68" w:rsidRDefault="006C2882">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Zaštita podataka, javnost postupka i poslovna tajna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Osobni podaci obrađuju se u skladu s Uredbom (EU) 2016/679 (Opća uredba o zaštiti podataka – GDPR) i Zakonom o provedbi Opće uredbe o zaštiti podataka.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(7) Poslovnom tajnom smatraju se podaci koje gospodarski subjekt u ponudi označi kao povjerljive, ako njihovo otkrivanje može narušiti tržišni položaj ponuditelja, osobito tehnička rješenja, </w:t>
      </w:r>
      <w:proofErr w:type="spellStart"/>
      <w:r>
        <w:rPr>
          <w:rFonts w:eastAsia="Times New Roman" w:cstheme="minorHAnsi"/>
          <w:sz w:val="24"/>
          <w:szCs w:val="24"/>
          <w:lang w:eastAsia="hr-HR"/>
        </w:rPr>
        <w:t>know-how</w:t>
      </w:r>
      <w:proofErr w:type="spellEnd"/>
      <w:r>
        <w:rPr>
          <w:rFonts w:eastAsia="Times New Roman" w:cstheme="minorHAnsi"/>
          <w:sz w:val="24"/>
          <w:szCs w:val="24"/>
          <w:lang w:eastAsia="hr-HR"/>
        </w:rPr>
        <w:t>, jedinične cijene u mjeri u kojoj je to opravdano te drugi podaci određeni posebnim propisima.</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(8) Naručitelj objavljuje odluke o odabiru i poništenju postupka jednostavne nabave na način određen ovim Pravilnikom i pozivom na dostavu ponuda, uz obvezno osiguravanje transparentnosti postupka i zaštite podataka koji se ne smiju javno objaviti.</w:t>
      </w:r>
    </w:p>
    <w:p w:rsidR="00A55A68" w:rsidRDefault="006C2882">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34.</w:t>
      </w:r>
    </w:p>
    <w:p w:rsidR="00A55A68" w:rsidRDefault="006C2882">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Stupanje na snagu</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stupa na snagu osmog dana od dana objave na mrežnim stranicama Naručitelja.</w:t>
      </w:r>
    </w:p>
    <w:p w:rsidR="00A55A68" w:rsidRDefault="006C2882">
      <w:pPr>
        <w:spacing w:after="0" w:line="276" w:lineRule="auto"/>
        <w:jc w:val="both"/>
        <w:rPr>
          <w:rFonts w:eastAsia="Times New Roman" w:cstheme="minorHAnsi"/>
          <w:sz w:val="24"/>
          <w:szCs w:val="24"/>
          <w:lang w:val="en-US" w:eastAsia="hr-HR"/>
        </w:rPr>
      </w:pPr>
      <w:r>
        <w:rPr>
          <w:rFonts w:eastAsia="Times New Roman" w:cstheme="minorHAnsi"/>
          <w:sz w:val="24"/>
          <w:szCs w:val="24"/>
          <w:lang w:eastAsia="hr-HR"/>
        </w:rPr>
        <w:t xml:space="preserve">(2) Danom stupanja na snagu ovoga Pravilnika prestaje važiti prethodni Pravilnik o </w:t>
      </w:r>
      <w:proofErr w:type="spellStart"/>
      <w:r>
        <w:rPr>
          <w:rFonts w:eastAsia="Times New Roman" w:cstheme="minorHAnsi"/>
          <w:sz w:val="24"/>
          <w:szCs w:val="24"/>
          <w:lang w:val="en-US" w:eastAsia="hr-HR"/>
        </w:rPr>
        <w:t>provedbi</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postupka</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jednostavne</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nabave</w:t>
      </w:r>
      <w:proofErr w:type="spellEnd"/>
      <w:r>
        <w:rPr>
          <w:rFonts w:eastAsia="Times New Roman" w:cstheme="minorHAnsi"/>
          <w:sz w:val="24"/>
          <w:szCs w:val="24"/>
          <w:lang w:val="en-US" w:eastAsia="hr-HR"/>
        </w:rPr>
        <w:t xml:space="preserve"> u </w:t>
      </w:r>
      <w:proofErr w:type="spellStart"/>
      <w:r>
        <w:rPr>
          <w:rFonts w:eastAsia="Times New Roman" w:cstheme="minorHAnsi"/>
          <w:sz w:val="24"/>
          <w:szCs w:val="24"/>
          <w:lang w:val="en-US" w:eastAsia="hr-HR"/>
        </w:rPr>
        <w:t>Osnovnoj</w:t>
      </w:r>
      <w:proofErr w:type="spellEnd"/>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školi</w:t>
      </w:r>
      <w:proofErr w:type="spellEnd"/>
      <w:r>
        <w:rPr>
          <w:rFonts w:eastAsia="Times New Roman" w:cstheme="minorHAnsi"/>
          <w:sz w:val="24"/>
          <w:szCs w:val="24"/>
          <w:lang w:val="en-US" w:eastAsia="hr-HR"/>
        </w:rPr>
        <w:t xml:space="preserve"> </w:t>
      </w:r>
      <w:r w:rsidR="004421DE">
        <w:rPr>
          <w:rFonts w:eastAsia="Times New Roman" w:cstheme="minorHAnsi"/>
          <w:sz w:val="24"/>
          <w:szCs w:val="24"/>
          <w:lang w:val="en-US" w:eastAsia="hr-HR"/>
        </w:rPr>
        <w:t>“</w:t>
      </w:r>
      <w:proofErr w:type="spellStart"/>
      <w:r w:rsidR="004421DE">
        <w:rPr>
          <w:rFonts w:eastAsia="Times New Roman" w:cstheme="minorHAnsi"/>
          <w:sz w:val="24"/>
          <w:szCs w:val="24"/>
          <w:lang w:val="en-US" w:eastAsia="hr-HR"/>
        </w:rPr>
        <w:t>Otrići-Dubrave</w:t>
      </w:r>
      <w:proofErr w:type="spellEnd"/>
      <w:r w:rsidR="004421DE">
        <w:rPr>
          <w:rFonts w:eastAsia="Times New Roman" w:cstheme="minorHAnsi"/>
          <w:sz w:val="24"/>
          <w:szCs w:val="24"/>
          <w:lang w:val="en-US" w:eastAsia="hr-HR"/>
        </w:rPr>
        <w:t>”</w:t>
      </w:r>
      <w:r>
        <w:rPr>
          <w:rFonts w:eastAsia="Times New Roman" w:cstheme="minorHAnsi"/>
          <w:sz w:val="24"/>
          <w:szCs w:val="24"/>
          <w:lang w:val="en-US" w:eastAsia="hr-HR"/>
        </w:rPr>
        <w:t xml:space="preserve"> (KLASA: 003-0</w:t>
      </w:r>
      <w:r w:rsidR="004421DE">
        <w:rPr>
          <w:rFonts w:eastAsia="Times New Roman" w:cstheme="minorHAnsi"/>
          <w:sz w:val="24"/>
          <w:szCs w:val="24"/>
          <w:lang w:val="en-US" w:eastAsia="hr-HR"/>
        </w:rPr>
        <w:t>5</w:t>
      </w:r>
      <w:r>
        <w:rPr>
          <w:rFonts w:eastAsia="Times New Roman" w:cstheme="minorHAnsi"/>
          <w:sz w:val="24"/>
          <w:szCs w:val="24"/>
          <w:lang w:val="en-US" w:eastAsia="hr-HR"/>
        </w:rPr>
        <w:t>/17-01/</w:t>
      </w:r>
      <w:r w:rsidR="004421DE">
        <w:rPr>
          <w:rFonts w:eastAsia="Times New Roman" w:cstheme="minorHAnsi"/>
          <w:sz w:val="24"/>
          <w:szCs w:val="24"/>
          <w:lang w:val="en-US" w:eastAsia="hr-HR"/>
        </w:rPr>
        <w:t>96</w:t>
      </w:r>
      <w:r>
        <w:rPr>
          <w:rFonts w:eastAsia="Times New Roman" w:cstheme="minorHAnsi"/>
          <w:sz w:val="24"/>
          <w:szCs w:val="24"/>
          <w:lang w:val="en-US" w:eastAsia="hr-HR"/>
        </w:rPr>
        <w:t>; URBROJ: 2148-1</w:t>
      </w:r>
      <w:r w:rsidR="004421DE">
        <w:rPr>
          <w:rFonts w:eastAsia="Times New Roman" w:cstheme="minorHAnsi"/>
          <w:sz w:val="24"/>
          <w:szCs w:val="24"/>
          <w:lang w:val="en-US" w:eastAsia="hr-HR"/>
        </w:rPr>
        <w:t>8-</w:t>
      </w:r>
      <w:r>
        <w:rPr>
          <w:rFonts w:eastAsia="Times New Roman" w:cstheme="minorHAnsi"/>
          <w:sz w:val="24"/>
          <w:szCs w:val="24"/>
          <w:lang w:val="en-US" w:eastAsia="hr-HR"/>
        </w:rPr>
        <w:t>17-01) od dana 2</w:t>
      </w:r>
      <w:r w:rsidR="004421DE">
        <w:rPr>
          <w:rFonts w:eastAsia="Times New Roman" w:cstheme="minorHAnsi"/>
          <w:sz w:val="24"/>
          <w:szCs w:val="24"/>
          <w:lang w:val="en-US" w:eastAsia="hr-HR"/>
        </w:rPr>
        <w:t>9</w:t>
      </w:r>
      <w:r>
        <w:rPr>
          <w:rFonts w:eastAsia="Times New Roman" w:cstheme="minorHAnsi"/>
          <w:sz w:val="24"/>
          <w:szCs w:val="24"/>
          <w:lang w:val="en-US" w:eastAsia="hr-HR"/>
        </w:rPr>
        <w:t xml:space="preserve">. </w:t>
      </w:r>
      <w:proofErr w:type="spellStart"/>
      <w:r>
        <w:rPr>
          <w:rFonts w:eastAsia="Times New Roman" w:cstheme="minorHAnsi"/>
          <w:sz w:val="24"/>
          <w:szCs w:val="24"/>
          <w:lang w:val="en-US" w:eastAsia="hr-HR"/>
        </w:rPr>
        <w:t>svibnja</w:t>
      </w:r>
      <w:proofErr w:type="spellEnd"/>
      <w:r>
        <w:rPr>
          <w:rFonts w:eastAsia="Times New Roman" w:cstheme="minorHAnsi"/>
          <w:sz w:val="24"/>
          <w:szCs w:val="24"/>
          <w:lang w:val="en-US" w:eastAsia="hr-HR"/>
        </w:rPr>
        <w:t xml:space="preserve"> 2017. </w:t>
      </w:r>
      <w:proofErr w:type="spellStart"/>
      <w:r>
        <w:rPr>
          <w:rFonts w:eastAsia="Times New Roman" w:cstheme="minorHAnsi"/>
          <w:sz w:val="24"/>
          <w:szCs w:val="24"/>
          <w:lang w:val="en-US" w:eastAsia="hr-HR"/>
        </w:rPr>
        <w:t>godine</w:t>
      </w:r>
      <w:proofErr w:type="spellEnd"/>
      <w:r>
        <w:rPr>
          <w:rFonts w:eastAsia="Times New Roman" w:cstheme="minorHAnsi"/>
          <w:sz w:val="24"/>
          <w:szCs w:val="24"/>
          <w:lang w:val="en-US" w:eastAsia="hr-HR"/>
        </w:rPr>
        <w:t xml:space="preserve">. </w:t>
      </w:r>
    </w:p>
    <w:p w:rsidR="00A55A68" w:rsidRDefault="00A55A68">
      <w:pPr>
        <w:spacing w:after="0" w:line="276" w:lineRule="auto"/>
        <w:jc w:val="both"/>
        <w:rPr>
          <w:rFonts w:eastAsia="Times New Roman" w:cstheme="minorHAnsi"/>
          <w:sz w:val="24"/>
          <w:szCs w:val="24"/>
          <w:lang w:eastAsia="hr-HR"/>
        </w:rPr>
      </w:pPr>
    </w:p>
    <w:p w:rsidR="00A55A68" w:rsidRDefault="006C2882">
      <w:pPr>
        <w:spacing w:after="0" w:line="276" w:lineRule="auto"/>
        <w:jc w:val="both"/>
        <w:rPr>
          <w:rFonts w:eastAsia="Times New Roman" w:cstheme="minorHAnsi"/>
          <w:sz w:val="24"/>
          <w:szCs w:val="24"/>
          <w:lang w:eastAsia="hr-HR"/>
        </w:rPr>
      </w:pPr>
      <w:r>
        <w:rPr>
          <w:rFonts w:eastAsia="Times New Roman" w:cstheme="minorHAnsi"/>
          <w:b/>
          <w:bCs/>
          <w:sz w:val="24"/>
          <w:szCs w:val="24"/>
          <w:lang w:eastAsia="hr-HR"/>
        </w:rPr>
        <w:t>KLASA:</w:t>
      </w:r>
      <w:r>
        <w:rPr>
          <w:rFonts w:eastAsia="Times New Roman" w:cstheme="minorHAnsi"/>
          <w:sz w:val="24"/>
          <w:szCs w:val="24"/>
          <w:lang w:eastAsia="hr-HR"/>
        </w:rPr>
        <w:t>____________</w:t>
      </w:r>
      <w:r>
        <w:rPr>
          <w:rFonts w:eastAsia="Times New Roman" w:cstheme="minorHAnsi"/>
          <w:sz w:val="24"/>
          <w:szCs w:val="24"/>
          <w:lang w:eastAsia="hr-HR"/>
        </w:rPr>
        <w:br/>
      </w:r>
      <w:r>
        <w:rPr>
          <w:rFonts w:eastAsia="Times New Roman" w:cstheme="minorHAnsi"/>
          <w:b/>
          <w:bCs/>
          <w:sz w:val="24"/>
          <w:szCs w:val="24"/>
          <w:lang w:eastAsia="hr-HR"/>
        </w:rPr>
        <w:t>URBROJ:</w:t>
      </w:r>
      <w:r>
        <w:rPr>
          <w:rFonts w:eastAsia="Times New Roman" w:cstheme="minorHAnsi"/>
          <w:sz w:val="24"/>
          <w:szCs w:val="24"/>
          <w:lang w:eastAsia="hr-HR"/>
        </w:rPr>
        <w:t xml:space="preserve"> ____________</w:t>
      </w:r>
    </w:p>
    <w:p w:rsidR="00A55A68" w:rsidRDefault="006C2882">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w:t>
      </w:r>
      <w:r>
        <w:rPr>
          <w:rFonts w:eastAsia="Times New Roman" w:cstheme="minorHAnsi"/>
          <w:sz w:val="24"/>
          <w:szCs w:val="24"/>
          <w:lang w:val="en-US" w:eastAsia="hr-HR"/>
        </w:rPr>
        <w:t>O</w:t>
      </w:r>
      <w:r w:rsidR="004421DE">
        <w:rPr>
          <w:rFonts w:eastAsia="Times New Roman" w:cstheme="minorHAnsi"/>
          <w:sz w:val="24"/>
          <w:szCs w:val="24"/>
          <w:lang w:val="en-US" w:eastAsia="hr-HR"/>
        </w:rPr>
        <w:t>trić-</w:t>
      </w:r>
      <w:proofErr w:type="spellStart"/>
      <w:r w:rsidR="004421DE">
        <w:rPr>
          <w:rFonts w:eastAsia="Times New Roman" w:cstheme="minorHAnsi"/>
          <w:sz w:val="24"/>
          <w:szCs w:val="24"/>
          <w:lang w:val="en-US" w:eastAsia="hr-HR"/>
        </w:rPr>
        <w:t>Seocima</w:t>
      </w:r>
      <w:proofErr w:type="spellEnd"/>
      <w:r>
        <w:rPr>
          <w:rFonts w:eastAsia="Times New Roman" w:cstheme="minorHAnsi"/>
          <w:sz w:val="24"/>
          <w:szCs w:val="24"/>
          <w:lang w:eastAsia="hr-HR"/>
        </w:rPr>
        <w:t>, __________ 2026. godine</w:t>
      </w:r>
    </w:p>
    <w:p w:rsidR="00A55A68" w:rsidRDefault="00A55A68">
      <w:pPr>
        <w:wordWrap w:val="0"/>
        <w:spacing w:after="0" w:line="276" w:lineRule="auto"/>
        <w:jc w:val="right"/>
        <w:rPr>
          <w:rFonts w:eastAsia="Times New Roman" w:cstheme="minorHAnsi"/>
          <w:sz w:val="24"/>
          <w:szCs w:val="24"/>
          <w:highlight w:val="yellow"/>
          <w:lang w:eastAsia="hr-HR"/>
        </w:rPr>
      </w:pPr>
    </w:p>
    <w:p w:rsidR="00A55A68" w:rsidRDefault="00A55A68">
      <w:pPr>
        <w:wordWrap w:val="0"/>
        <w:spacing w:after="0" w:line="276" w:lineRule="auto"/>
        <w:jc w:val="right"/>
        <w:rPr>
          <w:rFonts w:eastAsia="Times New Roman" w:cstheme="minorHAnsi"/>
          <w:sz w:val="24"/>
          <w:szCs w:val="24"/>
          <w:highlight w:val="yellow"/>
          <w:lang w:eastAsia="hr-HR"/>
        </w:rPr>
      </w:pPr>
    </w:p>
    <w:p w:rsidR="00A55A68" w:rsidRDefault="006C2882">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Predsjednik Školskog odbora</w:t>
      </w:r>
      <w:r>
        <w:rPr>
          <w:rFonts w:eastAsia="Times New Roman" w:cstheme="minorHAnsi"/>
          <w:sz w:val="24"/>
          <w:szCs w:val="24"/>
          <w:lang w:val="en-US" w:eastAsia="hr-HR"/>
        </w:rPr>
        <w:t>:</w:t>
      </w:r>
      <w:r>
        <w:rPr>
          <w:rFonts w:eastAsia="Times New Roman" w:cstheme="minorHAnsi"/>
          <w:sz w:val="24"/>
          <w:szCs w:val="24"/>
          <w:lang w:val="en-US" w:eastAsia="hr-HR"/>
        </w:rPr>
        <w:br/>
      </w:r>
      <w:r w:rsidR="004421DE">
        <w:rPr>
          <w:rFonts w:eastAsia="Times New Roman" w:cstheme="minorHAnsi"/>
          <w:sz w:val="24"/>
          <w:szCs w:val="24"/>
          <w:lang w:val="en-US" w:eastAsia="hr-HR"/>
        </w:rPr>
        <w:t>Matija Dominiković</w:t>
      </w:r>
    </w:p>
    <w:p w:rsidR="00A55A68" w:rsidRDefault="00A55A68">
      <w:pPr>
        <w:spacing w:after="0" w:line="276" w:lineRule="auto"/>
        <w:jc w:val="center"/>
        <w:rPr>
          <w:rFonts w:eastAsia="Times New Roman" w:cstheme="minorHAnsi"/>
          <w:sz w:val="24"/>
          <w:szCs w:val="24"/>
          <w:lang w:val="en-US" w:eastAsia="hr-HR"/>
        </w:rPr>
      </w:pPr>
    </w:p>
    <w:p w:rsidR="00A55A68" w:rsidRDefault="00A55A68">
      <w:pPr>
        <w:spacing w:after="0" w:line="276" w:lineRule="auto"/>
        <w:jc w:val="right"/>
        <w:rPr>
          <w:rFonts w:eastAsia="Times New Roman" w:cstheme="minorHAnsi"/>
          <w:sz w:val="24"/>
          <w:szCs w:val="24"/>
          <w:lang w:eastAsia="hr-HR"/>
        </w:rPr>
      </w:pPr>
    </w:p>
    <w:p w:rsidR="00A55A68" w:rsidRDefault="00A55A68">
      <w:pPr>
        <w:spacing w:after="0" w:line="276" w:lineRule="auto"/>
        <w:jc w:val="right"/>
        <w:rPr>
          <w:rFonts w:eastAsia="Times New Roman" w:cstheme="minorHAnsi"/>
          <w:sz w:val="24"/>
          <w:szCs w:val="24"/>
          <w:lang w:eastAsia="hr-HR"/>
        </w:rPr>
      </w:pPr>
    </w:p>
    <w:p w:rsidR="00A55A68" w:rsidRDefault="006C2882">
      <w:pPr>
        <w:wordWrap w:val="0"/>
        <w:spacing w:after="0" w:line="276" w:lineRule="auto"/>
        <w:jc w:val="right"/>
        <w:rPr>
          <w:rFonts w:eastAsia="Times New Roman" w:cstheme="minorHAnsi"/>
          <w:sz w:val="24"/>
          <w:szCs w:val="24"/>
          <w:lang w:val="en-US" w:eastAsia="hr-HR"/>
        </w:rPr>
      </w:pPr>
      <w:r>
        <w:rPr>
          <w:rFonts w:eastAsia="Times New Roman" w:cstheme="minorHAnsi"/>
          <w:sz w:val="24"/>
          <w:szCs w:val="24"/>
          <w:lang w:eastAsia="hr-HR"/>
        </w:rPr>
        <w:t xml:space="preserve">                                                                          Ravnatelj</w:t>
      </w:r>
      <w:r w:rsidR="004421DE">
        <w:rPr>
          <w:rFonts w:eastAsia="Times New Roman" w:cstheme="minorHAnsi"/>
          <w:sz w:val="24"/>
          <w:szCs w:val="24"/>
          <w:lang w:val="en-US" w:eastAsia="hr-HR"/>
        </w:rPr>
        <w:t>:</w:t>
      </w:r>
      <w:r>
        <w:rPr>
          <w:rFonts w:eastAsia="Times New Roman" w:cstheme="minorHAnsi"/>
          <w:sz w:val="24"/>
          <w:szCs w:val="24"/>
          <w:lang w:eastAsia="hr-HR"/>
        </w:rPr>
        <w:br/>
      </w:r>
      <w:r w:rsidR="004421DE">
        <w:rPr>
          <w:rFonts w:eastAsia="Times New Roman" w:cstheme="minorHAnsi"/>
          <w:sz w:val="24"/>
          <w:szCs w:val="24"/>
          <w:lang w:val="en-US" w:eastAsia="hr-HR"/>
        </w:rPr>
        <w:t>Duško Dominiković</w:t>
      </w:r>
    </w:p>
    <w:p w:rsidR="00A55A68" w:rsidRDefault="00A55A68">
      <w:pPr>
        <w:spacing w:before="100" w:beforeAutospacing="1" w:after="100" w:afterAutospacing="1" w:line="276" w:lineRule="auto"/>
        <w:jc w:val="both"/>
        <w:rPr>
          <w:rFonts w:cstheme="minorHAnsi"/>
          <w:sz w:val="24"/>
          <w:szCs w:val="24"/>
        </w:rPr>
      </w:pPr>
    </w:p>
    <w:sectPr w:rsidR="00A55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D5C" w:rsidRDefault="003A5D5C">
      <w:pPr>
        <w:spacing w:line="240" w:lineRule="auto"/>
      </w:pPr>
      <w:r>
        <w:separator/>
      </w:r>
    </w:p>
  </w:endnote>
  <w:endnote w:type="continuationSeparator" w:id="0">
    <w:p w:rsidR="003A5D5C" w:rsidRDefault="003A5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D5C" w:rsidRDefault="003A5D5C">
      <w:pPr>
        <w:spacing w:after="0"/>
      </w:pPr>
      <w:r>
        <w:separator/>
      </w:r>
    </w:p>
  </w:footnote>
  <w:footnote w:type="continuationSeparator" w:id="0">
    <w:p w:rsidR="003A5D5C" w:rsidRDefault="003A5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9"/>
  </w:num>
  <w:num w:numId="2">
    <w:abstractNumId w:val="10"/>
  </w:num>
  <w:num w:numId="3">
    <w:abstractNumId w:val="0"/>
  </w:num>
  <w:num w:numId="4">
    <w:abstractNumId w:val="7"/>
  </w:num>
  <w:num w:numId="5">
    <w:abstractNumId w:val="24"/>
  </w:num>
  <w:num w:numId="6">
    <w:abstractNumId w:val="15"/>
  </w:num>
  <w:num w:numId="7">
    <w:abstractNumId w:val="18"/>
  </w:num>
  <w:num w:numId="8">
    <w:abstractNumId w:val="20"/>
  </w:num>
  <w:num w:numId="9">
    <w:abstractNumId w:val="1"/>
  </w:num>
  <w:num w:numId="10">
    <w:abstractNumId w:val="8"/>
  </w:num>
  <w:num w:numId="11">
    <w:abstractNumId w:val="16"/>
  </w:num>
  <w:num w:numId="12">
    <w:abstractNumId w:val="13"/>
  </w:num>
  <w:num w:numId="13">
    <w:abstractNumId w:val="5"/>
  </w:num>
  <w:num w:numId="14">
    <w:abstractNumId w:val="6"/>
  </w:num>
  <w:num w:numId="15">
    <w:abstractNumId w:val="11"/>
  </w:num>
  <w:num w:numId="16">
    <w:abstractNumId w:val="17"/>
  </w:num>
  <w:num w:numId="17">
    <w:abstractNumId w:val="12"/>
  </w:num>
  <w:num w:numId="18">
    <w:abstractNumId w:val="14"/>
  </w:num>
  <w:num w:numId="19">
    <w:abstractNumId w:val="3"/>
  </w:num>
  <w:num w:numId="20">
    <w:abstractNumId w:val="23"/>
  </w:num>
  <w:num w:numId="21">
    <w:abstractNumId w:val="21"/>
  </w:num>
  <w:num w:numId="22">
    <w:abstractNumId w:val="2"/>
  </w:num>
  <w:num w:numId="23">
    <w:abstractNumId w:val="9"/>
  </w:num>
  <w:num w:numId="24">
    <w:abstractNumId w:val="4"/>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D560D"/>
    <w:rsid w:val="0039590C"/>
    <w:rsid w:val="003A5D5C"/>
    <w:rsid w:val="004421DE"/>
    <w:rsid w:val="004B698D"/>
    <w:rsid w:val="006C2882"/>
    <w:rsid w:val="00A55A68"/>
    <w:rsid w:val="00C50E31"/>
    <w:rsid w:val="00DB49B0"/>
    <w:rsid w:val="00DC5613"/>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6867"/>
  <w15:docId w15:val="{B136AFC1-EEC9-4CE1-802A-564B8AD2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3648</Words>
  <Characters>20796</Characters>
  <Application>Microsoft Office Word</Application>
  <DocSecurity>0</DocSecurity>
  <Lines>173</Lines>
  <Paragraphs>48</Paragraphs>
  <ScaleCrop>false</ScaleCrop>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Duško Dominiković</cp:lastModifiedBy>
  <cp:revision>5</cp:revision>
  <dcterms:created xsi:type="dcterms:W3CDTF">2026-07-09T16:40:00Z</dcterms:created>
  <dcterms:modified xsi:type="dcterms:W3CDTF">2026-07-24T11:04:00Z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