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105f2bb6e4aa48f6"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12411</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Osnovna škola Otrići-Dubrave </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XII 2025.</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680.170,53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697.700,37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621.384,47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747.157,93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49.457,56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57.242,10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9.585,99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57.242,10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9.585,99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59.043,55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Ukupni prihodi poslovanja šifra (6) iznose 697.700,37 € a ukupni rashodi poslovanja šifra (3) 747.157,93 €.  Manjak prihoda poslovanja šifra (Y001) u iznosu od 49.457,56 € odnose se na trošak plaće za zaposlenike , pomoćnike u nastavi za mjesec Prosinac koji je prema obvezi ministarstva knjižen na datum 31.12. znači posljednji dan u mjesecu na koji se plaća odnosi, a prihod ćemo knjižiti po isplati u mjesecu Siječnju. Također manjak se odnosi na račune za prehranu koji nisu plaćeni,račune za materijalne rashode koji će biti plaćeni tijekom mjeseca siječnja i bolovanja na teret HZZO. Manjak prihoda i primitaka šifra (Y005) iznosi  59.043,55 €. Višak prihoda preneseni šifra (9221x,9222x VP) iznosi 1.695,62 €. Manjak prihoda i primitaka za pokriće u sljededećem razdoblju (Y006) iznosi 57.347,93 €.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680.170,53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697.700,37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102,6</w:t>
            </w:r>
          </w:p>
        </w:tc>
      </w:tr>
    </w:tbl>
    <w:p>
      <w:pPr>
        <w:spacing w:before="0" w:after="0"/>
      </w:pPr>
    </w:p>
    <w:p>
      <w:r>
        <w:t xml:space="preserve">Prihodi poslovanja predstavljaju zbroj šifre(636) prihodi prpračunskim korisnicima iz proračuna koji im nije nadležan 645.558,39, (641) Prihodi od financijske imovine 0,02, (652) Prihodi po posebnim propisima 150,00 eura,(671) prihodi od nadležnog proračuna za financiranje redovne djelatnosti 51.991,96 eura</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proračunskim korisnicima iz proračuna koji im nije nadležan (šifre 6361+6362)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588.254,45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645.558,39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109,7</w:t>
            </w:r>
          </w:p>
        </w:tc>
      </w:tr>
    </w:tbl>
    <w:p>
      <w:pPr>
        <w:spacing w:before="0" w:after="0"/>
      </w:pPr>
    </w:p>
    <w:p>
      <w:r>
        <w:t xml:space="preserve">Pomoći proračunskim korisnicima iz proračuna koji im nije nadležan iznose 645.558,38 euraodnose se na plaće zaposlenicima naše škole, materijalna prava, prijevoz na posao   i s posla i ostala materijalna prava koja se isplaćuju iz državnog proračuna ,taj iznos je povećan u odnosu na prethodnu godinu zbog povećanja osnovice za plaće u mjesecu ožujku i rujnu.</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financijske imovine (šifre 6412 do 6419)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w:t>
            </w:r>
          </w:p>
        </w:tc>
      </w:tr>
    </w:tbl>
    <w:p>
      <w:pPr>
        <w:spacing w:before="0" w:after="0"/>
      </w:pPr>
    </w:p>
    <w:p>
      <w:r>
        <w:t xml:space="preserve">Prihodi od financijske imovine odnose se na kamate na depozite u iznosu od 0,02 eura.</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redovne djelatnosti proračunskih korisnika (šifre 6711 do 6714)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90.716,06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51.991,96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57,3</w:t>
            </w:r>
          </w:p>
        </w:tc>
      </w:tr>
    </w:tbl>
    <w:p>
      <w:pPr>
        <w:spacing w:before="0" w:after="0"/>
      </w:pPr>
    </w:p>
    <w:p>
      <w:r>
        <w:t xml:space="preserve">Prihodi iz nadležnog proračuna za financiranje redovne djelatnosti proračunskih korisnika odnose se na prihode županije za materijalne rashode u iznosu od 51.991,96 eura, a odnose se na prihode od županije za pomoćnike u nastavi u iznosu od 23.018,95 eura, prihodi za mater. rashode 14.500,00 prihodi za tek. i inv. održavanje 4.492,50 eura, prohodi za nef. imovinu 4.224.,54 eura, priho za radne materijale u iznosu od 5.755,97 eura.</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621.384,47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747.157,93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120,2</w:t>
            </w:r>
          </w:p>
        </w:tc>
      </w:tr>
    </w:tbl>
    <w:p>
      <w:pPr>
        <w:spacing w:before="0" w:after="0"/>
      </w:pPr>
    </w:p>
    <w:p>
      <w:r>
        <w:t xml:space="preserve">Rashodi poslovanja šifra (3) iznose 747.157,93 eura ,a odnose se na sve rashode u 2025.g.</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(bruto) (šifre 3111 do 3114)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462.624,83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555.779,45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120,1</w:t>
            </w:r>
          </w:p>
        </w:tc>
      </w:tr>
    </w:tbl>
    <w:p>
      <w:pPr>
        <w:spacing w:before="0" w:after="0"/>
      </w:pPr>
    </w:p>
    <w:p>
      <w:r>
        <w:t xml:space="preserve">Plaća šifra(311)      u iznosu od 555.779,45 eura odnosi se na plaću zaposlenika naše škole u koju je uključena i plaća pomoćnika u nastavi.Plaće se sukladno povečanju osnovice rasle u 2025.g. u osnosu na prethodnu.</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18.253,94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26.979,48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147,8</w:t>
            </w:r>
          </w:p>
        </w:tc>
      </w:tr>
    </w:tbl>
    <w:p>
      <w:pPr>
        <w:spacing w:before="0" w:after="0"/>
      </w:pPr>
    </w:p>
    <w:p>
      <w:r>
        <w:t xml:space="preserve">Ostali rashodi za zaposlene    šifra (312) iznosi 26.979,48 eura a osnosi se na uskrsnicu, regres, božićnicu , dar djeci u 2025.g.</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Doprinosi na plaće (šifre 3131 do 3133)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76.332,94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91.703,51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120,1</w:t>
            </w:r>
          </w:p>
        </w:tc>
      </w:tr>
    </w:tbl>
    <w:p>
      <w:pPr>
        <w:spacing w:before="0" w:after="0"/>
      </w:pPr>
    </w:p>
    <w:p>
      <w:r>
        <w:t xml:space="preserve">Doprinosi na plaće šifra /313) iznosi 91.703,51 euro, odnose se na doprinose na plaće koje su isplaćene u 2025.g., ppovećanje je u odnosu na prošlu 2024.g. zbog povećanja osnovice za isplatu plaće u ožujku i rujnu 2025.g.</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troškova zaposlenima (šifre 3211 do 3214)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23.378,86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27.190,11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116,3</w:t>
            </w:r>
          </w:p>
        </w:tc>
      </w:tr>
    </w:tbl>
    <w:p>
      <w:pPr>
        <w:spacing w:before="0" w:after="0"/>
      </w:pPr>
    </w:p>
    <w:p>
      <w:r>
        <w:t xml:space="preserve">Naknade troškova zaposlenicima šifra (321) iznosi 27.190,11 odnose se na troškove prijevoza zaposlenicima na posao i s posla.</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96, 97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i od prodaje nefinancijske imovine - nenaplaćeni (šifre 96+97)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56.663,03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Pbračunati prihodi poslovanja-neneplaćeni iznose 56.663,03    eura,a razlog povečanja je da od početka 2025.g. svaka školska ustanova za za svako dobivanje pomoći od MZOM za plaću i mat. prava, prijevoz,udžbenike, lektiru,prehranu,treba evidentirati potraživanja od MZOM.</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1.732,47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dospjelih obveza na kraju izvještajnog razdoblja u iznosu od 1.732,47 eura odnose se na račune za materijalne rashode. Računi će biti plaćeni u mjesecu siječnju 2026.g.</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nedospjelih obveza na kraju izvještajnog razdoblja (šifre V010 + ND23 + ND24 + 'ND dio 25,26' + ND27)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59.313,30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nedospjelih obveza na kraju izvještajnog razdoblja šifra V==) iznosi 59.313.30 eura a odnosi se na plaću za prosinac 2025, mat. prava i bolovanje na teret HZZO.</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4b2e6f71c22e49b6" /></Relationships>
</file>